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3A244C" w:rsidRPr="003A244C" w:rsidRDefault="003A244C" w:rsidP="00B90A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Specimens received will include native hearts removed at the time of transplantation, and occasionally, allografted hearts removed at the time of re-transplantation.  </w:t>
      </w:r>
      <w:r w:rsidR="008F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Almost all of the heart explants will come with no atria, fragmented </w:t>
      </w:r>
      <w:r w:rsidR="0062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with attached/</w:t>
      </w:r>
      <w:r w:rsidR="008F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detached grafts and/or lead wires.</w:t>
      </w:r>
    </w:p>
    <w:p w:rsidR="00EF3E82" w:rsidRDefault="00F26230" w:rsidP="00EF3E82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="00301DAA" w:rsidRPr="008A43BF">
        <w:rPr>
          <w:rFonts w:ascii="Arial" w:hAnsi="Arial" w:cs="Arial"/>
          <w:b/>
          <w:sz w:val="28"/>
          <w:szCs w:val="24"/>
        </w:rPr>
        <w:t>rocedure</w:t>
      </w:r>
    </w:p>
    <w:p w:rsidR="008F5645" w:rsidRDefault="003A244C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Weigh and </w:t>
      </w:r>
      <w:r w:rsidR="008F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measure in aggregate.</w:t>
      </w:r>
    </w:p>
    <w:p w:rsidR="003A244C" w:rsidRDefault="008F564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3A244C" w:rsidRPr="003A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hotograph notable features.  </w:t>
      </w:r>
    </w:p>
    <w:p w:rsidR="008F5645" w:rsidRPr="003A244C" w:rsidRDefault="008F564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 the external surfaces and note any attached graft material.</w:t>
      </w:r>
    </w:p>
    <w:p w:rsidR="003A244C" w:rsidRDefault="003A244C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 coronary arteri</w:t>
      </w:r>
      <w:r w:rsidR="008F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anatomy in detail including degree of stenosis, extent and location</w:t>
      </w:r>
      <w:r w:rsidRPr="003A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F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Try to probe the </w:t>
      </w:r>
      <w:r w:rsidR="0078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coronary ostia/</w:t>
      </w:r>
      <w:r w:rsidR="008F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arteries and make short, shallow incisions along each vessel to evaluate anatomy and gross abnormalities.</w:t>
      </w:r>
    </w:p>
    <w:p w:rsidR="008F5645" w:rsidRPr="003A244C" w:rsidRDefault="008F564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Begin the internal evaluation of the heart with the right atrium (or whatever is left post transplant) and work your way through the flow of blood.</w:t>
      </w:r>
    </w:p>
    <w:p w:rsidR="003A244C" w:rsidRDefault="003A244C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Document </w:t>
      </w:r>
      <w:r w:rsidR="0078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thickness of right atrium</w:t>
      </w:r>
      <w:r w:rsidR="0062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(if present)</w:t>
      </w:r>
      <w:r w:rsidR="00782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Describe any internal or intramural abnormalities. </w:t>
      </w:r>
    </w:p>
    <w:p w:rsidR="00782840" w:rsidRDefault="00782840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 internal circumference of tricuspid valve. Check all 3 leaflets and note any abnormalities.</w:t>
      </w:r>
    </w:p>
    <w:p w:rsidR="00782840" w:rsidRPr="003A244C" w:rsidRDefault="00782840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 thickness of right ventricle. Describe any internal or intramural abnormalities. The apex may be disrupted due to LVAD removal/implantation.</w:t>
      </w:r>
    </w:p>
    <w:p w:rsidR="003A244C" w:rsidRDefault="00782840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 internal circumference of pulmonic valve. Check all 3 cusps and note any abnormalities.</w:t>
      </w:r>
    </w:p>
    <w:p w:rsidR="00624605" w:rsidRDefault="0062460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Document thickness of left atrium (if present). Describe any internal or intramural abnormalities. </w:t>
      </w:r>
    </w:p>
    <w:p w:rsidR="00ED0B55" w:rsidRDefault="00ED0B5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 internal circumference of mitral valve. Check both leaflets and note any abnormalities.</w:t>
      </w:r>
    </w:p>
    <w:p w:rsidR="00624605" w:rsidRDefault="0062460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 the thickness of the left ventricle. Describe any internal or intramural abn</w:t>
      </w:r>
      <w:r w:rsidR="00920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ormalities.</w:t>
      </w:r>
    </w:p>
    <w:p w:rsidR="00920735" w:rsidRDefault="0092073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 thickness and any abnormalities of septum.</w:t>
      </w:r>
    </w:p>
    <w:p w:rsidR="00920735" w:rsidRDefault="00920735" w:rsidP="003A244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Document internal circumference of </w:t>
      </w:r>
      <w:r w:rsidR="00ED0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aortic valv</w:t>
      </w:r>
      <w:r w:rsidR="00ED0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e. Check all 3 cusps and note any abnormalities. Probe and document patency of both left and right ostia.</w:t>
      </w:r>
    </w:p>
    <w:p w:rsidR="00920735" w:rsidRDefault="00920735" w:rsidP="002E1FDA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Incompletely b</w:t>
      </w:r>
      <w:r w:rsidR="003A244C" w:rsidRPr="00920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readloaf ventricles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septum </w:t>
      </w:r>
      <w:r w:rsidRPr="00920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accurate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measurements and evaluation. </w:t>
      </w:r>
    </w:p>
    <w:p w:rsidR="003A244C" w:rsidRDefault="003A244C" w:rsidP="002E1FDA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Sample gross abnormalities (vessels, valves, myocardium).  If there are no focal abnormalities grossly, the myocardium should be carefully sampled, to include right and left ventricular free walls and septum.</w:t>
      </w:r>
    </w:p>
    <w:p w:rsidR="00ED0B55" w:rsidRDefault="00ED0B55" w:rsidP="00ED0B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D0B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Sections of Histology</w:t>
      </w:r>
    </w:p>
    <w:p w:rsidR="00ED0B55" w:rsidRDefault="00ED0B55" w:rsidP="00ED0B55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Sections of all coronary arteries and </w:t>
      </w:r>
    </w:p>
    <w:p w:rsidR="00ED0B55" w:rsidRDefault="00ED0B55" w:rsidP="00ED0B55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Sections of right and left atria (if present) </w:t>
      </w:r>
    </w:p>
    <w:p w:rsidR="00ED0B55" w:rsidRDefault="00ED0B55" w:rsidP="00555224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Sections of right and left ventricles </w:t>
      </w:r>
    </w:p>
    <w:p w:rsidR="00ED0B55" w:rsidRDefault="00ED0B55" w:rsidP="00555224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Section of interventricular septum</w:t>
      </w:r>
    </w:p>
    <w:p w:rsidR="00ED0B55" w:rsidRDefault="00ED0B55" w:rsidP="00555224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present, submit valve abnormalities</w:t>
      </w:r>
    </w:p>
    <w:p w:rsidR="00ED0B55" w:rsidRDefault="00ED0B55" w:rsidP="00ED0B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D0B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Sample Dictation</w:t>
      </w:r>
    </w:p>
    <w:p w:rsidR="00ED0B55" w:rsidRDefault="00E940FD" w:rsidP="00E940FD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“Heart explant”, Received in a large container filled with formalin is a 378 gram, 13.0 x 12.4 x 7.8 cm (aggregate) atrial sparing heart explant. The epicardial surfaces are partially covered by extensive adhesions. The tricuspid valve has an internal circumference of 8.7 cm and contains 3 intact and pliable leaflets</w:t>
      </w:r>
      <w:r w:rsidR="003C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right ventricle is markedly thickened with a greatest wall thickness of 3.1 cm. A 1.1 cm focal area of intramural fibrosis is noted in the anterior aspect. The pulmonic valve has an internal circumference of 4.8 cm and contains 3 intact and pliable cusps. The mitral valve has an internal circumference of 9.3 cm and contains 2 intact leaflets. One leaflet is remarkable for a possible 0.4 cm vegetation. The left ventricle is dilated and has a greatest wall thickness of 1.9 cm. The interventricular septum is unremarkable with a greatest wall thickness of 1.8 cm. The aortic valve has an internal circumference of 4.9 cm and contains 3 intact, pliable leaflets. Both the right and left coronary ostia are patent. The right coronary artery is occluded 50%. The LAD, left coronary and circumflex arteries are occluded 10%.</w:t>
      </w:r>
      <w:r w:rsidR="00EE6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Photographs taken for future reference.</w:t>
      </w:r>
    </w:p>
    <w:p w:rsidR="003C11A1" w:rsidRDefault="003C11A1" w:rsidP="003C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11A1" w:rsidRDefault="003C11A1" w:rsidP="003C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Cassette Summary: </w:t>
      </w:r>
    </w:p>
    <w:p w:rsidR="003C11A1" w:rsidRDefault="003C11A1" w:rsidP="003C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A1. Right ventricle. 1ss</w:t>
      </w:r>
    </w:p>
    <w:p w:rsidR="003C11A1" w:rsidRDefault="003C11A1" w:rsidP="003C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A2. </w:t>
      </w:r>
      <w:r w:rsidR="00EE6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Mitral valve vegetation. 1ns</w:t>
      </w:r>
    </w:p>
    <w:p w:rsidR="00EE6BD8" w:rsidRDefault="00EE6BD8" w:rsidP="003C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A3. Left ventricle. 1 ss</w:t>
      </w:r>
    </w:p>
    <w:p w:rsidR="00EE6BD8" w:rsidRDefault="00EE6BD8" w:rsidP="003C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A4. Interventricular septum. 1 ss</w:t>
      </w:r>
    </w:p>
    <w:p w:rsidR="00EE6BD8" w:rsidRPr="00E940FD" w:rsidRDefault="00EE6BD8" w:rsidP="003C11A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A5. Right coronary, left coronary, LAD and circumflex arteries. 1ss</w:t>
      </w:r>
    </w:p>
    <w:sectPr w:rsidR="00EE6BD8" w:rsidRPr="00E940FD" w:rsidSect="00E8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FF" w:rsidRDefault="00F035FF" w:rsidP="00C84ED3">
      <w:pPr>
        <w:spacing w:after="0" w:line="240" w:lineRule="auto"/>
      </w:pPr>
      <w:r>
        <w:separator/>
      </w:r>
    </w:p>
  </w:endnote>
  <w:endnote w:type="continuationSeparator" w:id="0">
    <w:p w:rsidR="00F035FF" w:rsidRDefault="00F035FF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8" w:rsidRDefault="00EE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8" w:rsidRDefault="00EE6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8" w:rsidRDefault="00EE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FF" w:rsidRDefault="00F035FF" w:rsidP="00C84ED3">
      <w:pPr>
        <w:spacing w:after="0" w:line="240" w:lineRule="auto"/>
      </w:pPr>
      <w:r>
        <w:separator/>
      </w:r>
    </w:p>
  </w:footnote>
  <w:footnote w:type="continuationSeparator" w:id="0">
    <w:p w:rsidR="00F035FF" w:rsidRDefault="00F035FF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8" w:rsidRDefault="00EE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EE6BD8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EE6BD8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bookmarkStart w:id="0" w:name="_GoBack"/>
    <w:bookmarkEnd w:id="0"/>
    <w:r>
      <w:tab/>
    </w:r>
  </w:p>
  <w:p w:rsidR="00E872E3" w:rsidRDefault="00EE6BD8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D0A34B6" wp14:editId="6B9523A6">
          <wp:simplePos x="0" y="0"/>
          <wp:positionH relativeFrom="column">
            <wp:posOffset>-628650</wp:posOffset>
          </wp:positionH>
          <wp:positionV relativeFrom="paragraph">
            <wp:posOffset>199645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55385D" wp14:editId="5C6022D2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AC20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3A244C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Heart Explant</w:t>
                          </w:r>
                          <w:r w:rsidR="008F564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538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AC202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3A244C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Heart Explant</w:t>
                    </w:r>
                    <w:r w:rsidR="008F5645">
                      <w:rPr>
                        <w:rFonts w:ascii="Arial" w:hAnsi="Arial" w:cs="Arial"/>
                        <w:sz w:val="28"/>
                        <w:szCs w:val="28"/>
                      </w:rPr>
                      <w:t>s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EE6BD8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EE6BD8">
      <w:rPr>
        <w:rFonts w:ascii="Arial" w:hAnsi="Arial" w:cs="Arial"/>
        <w:noProof/>
        <w:sz w:val="28"/>
      </w:rPr>
      <w:t>2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03"/>
    <w:multiLevelType w:val="hybridMultilevel"/>
    <w:tmpl w:val="A3BA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D1D"/>
    <w:multiLevelType w:val="multilevel"/>
    <w:tmpl w:val="E7F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35F59"/>
    <w:multiLevelType w:val="hybridMultilevel"/>
    <w:tmpl w:val="2B94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E05"/>
    <w:multiLevelType w:val="hybridMultilevel"/>
    <w:tmpl w:val="66C2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5662"/>
    <w:multiLevelType w:val="multilevel"/>
    <w:tmpl w:val="4C6E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326AD"/>
    <w:multiLevelType w:val="hybridMultilevel"/>
    <w:tmpl w:val="F5D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A36"/>
    <w:multiLevelType w:val="multilevel"/>
    <w:tmpl w:val="C23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A1274"/>
    <w:multiLevelType w:val="hybridMultilevel"/>
    <w:tmpl w:val="3D02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F76F1"/>
    <w:multiLevelType w:val="multilevel"/>
    <w:tmpl w:val="B442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A5C7F"/>
    <w:multiLevelType w:val="hybridMultilevel"/>
    <w:tmpl w:val="918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D345D"/>
    <w:multiLevelType w:val="multilevel"/>
    <w:tmpl w:val="243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F04EB"/>
    <w:multiLevelType w:val="multilevel"/>
    <w:tmpl w:val="BAC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2310E"/>
    <w:multiLevelType w:val="hybridMultilevel"/>
    <w:tmpl w:val="596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0271"/>
    <w:multiLevelType w:val="multilevel"/>
    <w:tmpl w:val="8FB2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D6DFE"/>
    <w:multiLevelType w:val="multilevel"/>
    <w:tmpl w:val="103C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23383"/>
    <w:multiLevelType w:val="multilevel"/>
    <w:tmpl w:val="ADC2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949D9"/>
    <w:multiLevelType w:val="hybridMultilevel"/>
    <w:tmpl w:val="5074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06599"/>
    <w:multiLevelType w:val="hybridMultilevel"/>
    <w:tmpl w:val="C888C5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308"/>
    <w:multiLevelType w:val="multilevel"/>
    <w:tmpl w:val="D228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831B8"/>
    <w:multiLevelType w:val="hybridMultilevel"/>
    <w:tmpl w:val="36FE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57D"/>
    <w:multiLevelType w:val="multilevel"/>
    <w:tmpl w:val="76E6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0751F"/>
    <w:multiLevelType w:val="multilevel"/>
    <w:tmpl w:val="09B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0451E"/>
    <w:multiLevelType w:val="multilevel"/>
    <w:tmpl w:val="C48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655880"/>
    <w:multiLevelType w:val="hybridMultilevel"/>
    <w:tmpl w:val="658E5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45D03"/>
    <w:multiLevelType w:val="hybridMultilevel"/>
    <w:tmpl w:val="1AE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13AA4"/>
    <w:multiLevelType w:val="multilevel"/>
    <w:tmpl w:val="B0CC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4086E"/>
    <w:multiLevelType w:val="multilevel"/>
    <w:tmpl w:val="17E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C203C4"/>
    <w:multiLevelType w:val="multilevel"/>
    <w:tmpl w:val="556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F3C2E"/>
    <w:multiLevelType w:val="multilevel"/>
    <w:tmpl w:val="F4C6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4C0944"/>
    <w:multiLevelType w:val="multilevel"/>
    <w:tmpl w:val="3BC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42339"/>
    <w:multiLevelType w:val="multilevel"/>
    <w:tmpl w:val="F836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2"/>
  </w:num>
  <w:num w:numId="5">
    <w:abstractNumId w:val="26"/>
  </w:num>
  <w:num w:numId="6">
    <w:abstractNumId w:val="6"/>
  </w:num>
  <w:num w:numId="7">
    <w:abstractNumId w:val="30"/>
  </w:num>
  <w:num w:numId="8">
    <w:abstractNumId w:val="25"/>
  </w:num>
  <w:num w:numId="9">
    <w:abstractNumId w:val="14"/>
  </w:num>
  <w:num w:numId="10">
    <w:abstractNumId w:val="13"/>
  </w:num>
  <w:num w:numId="11">
    <w:abstractNumId w:val="15"/>
  </w:num>
  <w:num w:numId="12">
    <w:abstractNumId w:val="27"/>
  </w:num>
  <w:num w:numId="13">
    <w:abstractNumId w:val="10"/>
  </w:num>
  <w:num w:numId="14">
    <w:abstractNumId w:val="1"/>
  </w:num>
  <w:num w:numId="15">
    <w:abstractNumId w:val="22"/>
  </w:num>
  <w:num w:numId="16">
    <w:abstractNumId w:val="11"/>
  </w:num>
  <w:num w:numId="17">
    <w:abstractNumId w:val="18"/>
  </w:num>
  <w:num w:numId="18">
    <w:abstractNumId w:val="4"/>
  </w:num>
  <w:num w:numId="19">
    <w:abstractNumId w:val="28"/>
  </w:num>
  <w:num w:numId="20">
    <w:abstractNumId w:val="8"/>
  </w:num>
  <w:num w:numId="21">
    <w:abstractNumId w:val="20"/>
  </w:num>
  <w:num w:numId="22">
    <w:abstractNumId w:val="29"/>
  </w:num>
  <w:num w:numId="23">
    <w:abstractNumId w:val="21"/>
  </w:num>
  <w:num w:numId="24">
    <w:abstractNumId w:val="7"/>
  </w:num>
  <w:num w:numId="25">
    <w:abstractNumId w:val="2"/>
  </w:num>
  <w:num w:numId="26">
    <w:abstractNumId w:val="24"/>
  </w:num>
  <w:num w:numId="27">
    <w:abstractNumId w:val="16"/>
  </w:num>
  <w:num w:numId="28">
    <w:abstractNumId w:val="0"/>
  </w:num>
  <w:num w:numId="29">
    <w:abstractNumId w:val="19"/>
  </w:num>
  <w:num w:numId="30">
    <w:abstractNumId w:val="3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50CB"/>
    <w:rsid w:val="000B3EC7"/>
    <w:rsid w:val="000D6344"/>
    <w:rsid w:val="00171E4F"/>
    <w:rsid w:val="00194457"/>
    <w:rsid w:val="002451EE"/>
    <w:rsid w:val="00283BF5"/>
    <w:rsid w:val="00301DAA"/>
    <w:rsid w:val="00317C1B"/>
    <w:rsid w:val="00321CC5"/>
    <w:rsid w:val="003A244C"/>
    <w:rsid w:val="003B476A"/>
    <w:rsid w:val="003C11A1"/>
    <w:rsid w:val="003C1EF8"/>
    <w:rsid w:val="003C25FB"/>
    <w:rsid w:val="00446221"/>
    <w:rsid w:val="00551728"/>
    <w:rsid w:val="00624605"/>
    <w:rsid w:val="00665E28"/>
    <w:rsid w:val="006825CB"/>
    <w:rsid w:val="00782840"/>
    <w:rsid w:val="007B25FF"/>
    <w:rsid w:val="007D0814"/>
    <w:rsid w:val="00811CEE"/>
    <w:rsid w:val="00840125"/>
    <w:rsid w:val="00881728"/>
    <w:rsid w:val="008A43BF"/>
    <w:rsid w:val="008A55B9"/>
    <w:rsid w:val="008D351E"/>
    <w:rsid w:val="008D382A"/>
    <w:rsid w:val="008F49AE"/>
    <w:rsid w:val="008F5645"/>
    <w:rsid w:val="00920735"/>
    <w:rsid w:val="00950234"/>
    <w:rsid w:val="00955374"/>
    <w:rsid w:val="0096388F"/>
    <w:rsid w:val="009648D8"/>
    <w:rsid w:val="009C2CD1"/>
    <w:rsid w:val="009F442C"/>
    <w:rsid w:val="009F5470"/>
    <w:rsid w:val="00AC202D"/>
    <w:rsid w:val="00AD154F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D357D6"/>
    <w:rsid w:val="00D4158B"/>
    <w:rsid w:val="00D81746"/>
    <w:rsid w:val="00DA6CC9"/>
    <w:rsid w:val="00E03C5B"/>
    <w:rsid w:val="00E044B1"/>
    <w:rsid w:val="00E05C0F"/>
    <w:rsid w:val="00E32F71"/>
    <w:rsid w:val="00E47039"/>
    <w:rsid w:val="00E872E3"/>
    <w:rsid w:val="00E91223"/>
    <w:rsid w:val="00E940FD"/>
    <w:rsid w:val="00ED0B55"/>
    <w:rsid w:val="00ED4620"/>
    <w:rsid w:val="00EE6BD8"/>
    <w:rsid w:val="00EF3E82"/>
    <w:rsid w:val="00F035FF"/>
    <w:rsid w:val="00F23896"/>
    <w:rsid w:val="00F26230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367E81"/>
  <w15:docId w15:val="{9DF9205A-9C98-4E89-A20E-D4B9B6CA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9752-29CA-4667-91A0-B3459759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93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4</cp:revision>
  <dcterms:created xsi:type="dcterms:W3CDTF">2014-06-20T16:07:00Z</dcterms:created>
  <dcterms:modified xsi:type="dcterms:W3CDTF">2018-09-05T20:03:00Z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